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35A" w:rsidRDefault="00F3335A"/>
    <w:p w:rsidR="00F3335A" w:rsidRPr="006A226C" w:rsidRDefault="00F3335A" w:rsidP="006A226C">
      <w:pPr>
        <w:widowControl w:val="0"/>
        <w:autoSpaceDE w:val="0"/>
        <w:autoSpaceDN w:val="0"/>
        <w:adjustRightInd w:val="0"/>
        <w:ind w:right="-433"/>
        <w:rPr>
          <w:rFonts w:ascii="Times" w:hAnsi="Times" w:cs="Times"/>
          <w:color w:val="781FBD"/>
          <w:sz w:val="72"/>
          <w:szCs w:val="72"/>
          <w:lang w:val="es-ES"/>
          <w14:shadow w14:blurRad="50800" w14:dist="38100" w14:dir="2700000" w14:sx="100000" w14:sy="100000" w14:kx="0" w14:ky="0" w14:algn="tl">
            <w14:srgbClr w14:val="000000">
              <w14:alpha w14:val="60000"/>
            </w14:srgbClr>
          </w14:shadow>
        </w:rPr>
      </w:pPr>
      <w:r w:rsidRPr="006A226C">
        <w:rPr>
          <w:rFonts w:ascii="Times" w:hAnsi="Times" w:cs="Times"/>
          <w:color w:val="781FBD"/>
          <w:sz w:val="72"/>
          <w:szCs w:val="72"/>
          <w:lang w:val="es-ES"/>
          <w14:shadow w14:blurRad="50800" w14:dist="38100" w14:dir="2700000" w14:sx="100000" w14:sy="100000" w14:kx="0" w14:ky="0" w14:algn="tl">
            <w14:srgbClr w14:val="000000">
              <w14:alpha w14:val="60000"/>
            </w14:srgbClr>
          </w14:shadow>
        </w:rPr>
        <w:t>Webquest Estado de Bienestar</w:t>
      </w:r>
    </w:p>
    <w:p w:rsidR="006A226C" w:rsidRDefault="006A226C" w:rsidP="006A226C">
      <w:pPr>
        <w:widowControl w:val="0"/>
        <w:autoSpaceDE w:val="0"/>
        <w:autoSpaceDN w:val="0"/>
        <w:adjustRightInd w:val="0"/>
        <w:rPr>
          <w:rFonts w:ascii="Times" w:hAnsi="Times" w:cs="Times"/>
          <w:sz w:val="32"/>
          <w:szCs w:val="32"/>
          <w:lang w:val="es-ES"/>
        </w:rPr>
      </w:pPr>
    </w:p>
    <w:p w:rsidR="006A226C" w:rsidRDefault="006A226C" w:rsidP="006A226C">
      <w:pPr>
        <w:widowControl w:val="0"/>
        <w:autoSpaceDE w:val="0"/>
        <w:autoSpaceDN w:val="0"/>
        <w:adjustRightInd w:val="0"/>
        <w:rPr>
          <w:rFonts w:ascii="Times" w:hAnsi="Times" w:cs="Times"/>
          <w:sz w:val="84"/>
          <w:szCs w:val="84"/>
          <w:lang w:val="es-ES"/>
        </w:rPr>
      </w:pPr>
      <w:r>
        <w:rPr>
          <w:rFonts w:ascii="Times" w:hAnsi="Times" w:cs="Times"/>
          <w:sz w:val="84"/>
          <w:szCs w:val="84"/>
          <w:lang w:val="es-ES"/>
        </w:rPr>
        <w:t>INTRODUCCIÓN</w:t>
      </w:r>
    </w:p>
    <w:p w:rsidR="006A226C" w:rsidRDefault="006A226C" w:rsidP="006A226C">
      <w:pPr>
        <w:widowControl w:val="0"/>
        <w:autoSpaceDE w:val="0"/>
        <w:autoSpaceDN w:val="0"/>
        <w:adjustRightInd w:val="0"/>
        <w:rPr>
          <w:rFonts w:ascii="Times" w:hAnsi="Times" w:cs="Times"/>
          <w:sz w:val="36"/>
          <w:szCs w:val="36"/>
          <w:lang w:val="es-ES"/>
        </w:rPr>
      </w:pPr>
    </w:p>
    <w:p w:rsidR="006A226C" w:rsidRDefault="006A226C" w:rsidP="006A226C">
      <w:pPr>
        <w:widowControl w:val="0"/>
        <w:autoSpaceDE w:val="0"/>
        <w:autoSpaceDN w:val="0"/>
        <w:adjustRightInd w:val="0"/>
        <w:rPr>
          <w:rFonts w:ascii="Times" w:hAnsi="Times" w:cs="Times"/>
          <w:sz w:val="36"/>
          <w:szCs w:val="36"/>
          <w:lang w:val="es-ES"/>
        </w:rPr>
      </w:pPr>
    </w:p>
    <w:p w:rsidR="006A226C" w:rsidRDefault="006A226C" w:rsidP="006A226C">
      <w:pPr>
        <w:widowControl w:val="0"/>
        <w:autoSpaceDE w:val="0"/>
        <w:autoSpaceDN w:val="0"/>
        <w:adjustRightInd w:val="0"/>
        <w:jc w:val="both"/>
        <w:rPr>
          <w:rFonts w:ascii="Times" w:hAnsi="Times" w:cs="Times"/>
          <w:sz w:val="32"/>
          <w:szCs w:val="32"/>
          <w:lang w:val="es-ES"/>
        </w:rPr>
      </w:pPr>
      <w:r>
        <w:rPr>
          <w:rFonts w:ascii="Trebuchet MS" w:hAnsi="Trebuchet MS" w:cs="Trebuchet MS"/>
          <w:sz w:val="36"/>
          <w:szCs w:val="36"/>
          <w:lang w:val="es-ES"/>
        </w:rPr>
        <w:t>Como consecuencia de numerosos eventos políticos, económicos y sociales, se da a nivel mundial un incremento significativo de la actividad estatal, dirigida a la suplencia de las necesidades básicas del ciudadano,</w:t>
      </w:r>
      <w:r>
        <w:rPr>
          <w:rFonts w:ascii="Times" w:hAnsi="Times" w:cs="Times"/>
          <w:sz w:val="36"/>
          <w:szCs w:val="36"/>
          <w:lang w:val="es-ES"/>
        </w:rPr>
        <w:t xml:space="preserve"> </w:t>
      </w:r>
      <w:r>
        <w:rPr>
          <w:rFonts w:ascii="Trebuchet MS" w:hAnsi="Trebuchet MS" w:cs="Trebuchet MS"/>
          <w:sz w:val="36"/>
          <w:szCs w:val="36"/>
          <w:lang w:val="es-ES"/>
        </w:rPr>
        <w:t>con el fin de mejorar las condiciones sociales y regular actividades como el trabajo, la salud y la educación.</w:t>
      </w:r>
      <w:r>
        <w:rPr>
          <w:rFonts w:ascii="Times" w:hAnsi="Times" w:cs="Times"/>
          <w:sz w:val="36"/>
          <w:szCs w:val="36"/>
          <w:lang w:val="es-ES"/>
        </w:rPr>
        <w:t xml:space="preserve"> </w:t>
      </w:r>
      <w:r>
        <w:rPr>
          <w:rFonts w:ascii="Trebuchet MS" w:hAnsi="Trebuchet MS" w:cs="Trebuchet MS"/>
          <w:sz w:val="36"/>
          <w:szCs w:val="36"/>
          <w:lang w:val="es-ES"/>
        </w:rPr>
        <w:t>En la actualidad el estado de bienestar se encuentra en una crisis mundial, debido al déficit del erario público y las políticas neoliberalitas que vienen predominando en el mundo.</w:t>
      </w:r>
    </w:p>
    <w:p w:rsidR="006A226C" w:rsidRDefault="006A226C" w:rsidP="006A226C">
      <w:pPr>
        <w:widowControl w:val="0"/>
        <w:autoSpaceDE w:val="0"/>
        <w:autoSpaceDN w:val="0"/>
        <w:adjustRightInd w:val="0"/>
        <w:jc w:val="both"/>
        <w:rPr>
          <w:rFonts w:ascii="Times" w:hAnsi="Times" w:cs="Times"/>
          <w:sz w:val="84"/>
          <w:szCs w:val="84"/>
          <w:lang w:val="es-ES"/>
        </w:rPr>
      </w:pPr>
    </w:p>
    <w:p w:rsidR="00F3335A" w:rsidRDefault="00F3335A" w:rsidP="00F3335A">
      <w:pPr>
        <w:widowControl w:val="0"/>
        <w:autoSpaceDE w:val="0"/>
        <w:autoSpaceDN w:val="0"/>
        <w:adjustRightInd w:val="0"/>
        <w:rPr>
          <w:rFonts w:ascii="Times" w:hAnsi="Times" w:cs="Times"/>
          <w:sz w:val="84"/>
          <w:szCs w:val="84"/>
          <w:lang w:val="es-ES"/>
        </w:rPr>
      </w:pPr>
      <w:r>
        <w:rPr>
          <w:rFonts w:ascii="Times" w:hAnsi="Times" w:cs="Times"/>
          <w:sz w:val="84"/>
          <w:szCs w:val="84"/>
          <w:lang w:val="es-ES"/>
        </w:rPr>
        <w:t>TAREA</w:t>
      </w:r>
    </w:p>
    <w:p w:rsidR="00F3335A" w:rsidRDefault="00F3335A" w:rsidP="00F3335A">
      <w:pPr>
        <w:widowControl w:val="0"/>
        <w:autoSpaceDE w:val="0"/>
        <w:autoSpaceDN w:val="0"/>
        <w:adjustRightInd w:val="0"/>
        <w:rPr>
          <w:rFonts w:ascii="Times" w:hAnsi="Times" w:cs="Times"/>
          <w:sz w:val="28"/>
          <w:szCs w:val="28"/>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La tarea corresponde en enviar al corr</w:t>
      </w:r>
      <w:r w:rsidR="006A226C">
        <w:rPr>
          <w:rFonts w:ascii="Trebuchet MS" w:hAnsi="Trebuchet MS" w:cs="Trebuchet MS"/>
          <w:sz w:val="36"/>
          <w:szCs w:val="36"/>
          <w:lang w:val="es-ES"/>
        </w:rPr>
        <w:t>eo de ramabuena@hotmail</w:t>
      </w:r>
      <w:r>
        <w:rPr>
          <w:rFonts w:ascii="Trebuchet MS" w:hAnsi="Trebuchet MS" w:cs="Trebuchet MS"/>
          <w:sz w:val="36"/>
          <w:szCs w:val="36"/>
          <w:lang w:val="es-ES"/>
        </w:rPr>
        <w:t xml:space="preserve">.com un documento en Power poínt  con la actividad que se describe en la sección </w:t>
      </w:r>
      <w:r>
        <w:rPr>
          <w:rFonts w:ascii="Trebuchet MS" w:hAnsi="Trebuchet MS" w:cs="Trebuchet MS"/>
          <w:b/>
          <w:bCs/>
          <w:sz w:val="36"/>
          <w:szCs w:val="36"/>
          <w:lang w:val="es-ES"/>
        </w:rPr>
        <w:t>Proceso y Recursos</w:t>
      </w:r>
      <w:r>
        <w:rPr>
          <w:rFonts w:ascii="Trebuchet MS" w:hAnsi="Trebuchet MS" w:cs="Trebuchet MS"/>
          <w:sz w:val="36"/>
          <w:szCs w:val="36"/>
          <w:lang w:val="es-ES"/>
        </w:rPr>
        <w:t>. </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La actividad debe ser resuelta en 4 diapositivas así:</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Diapositiva 1 Título y nombres de las 3 integrantes del equipo.</w:t>
      </w: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lastRenderedPageBreak/>
        <w:t>Diapositiva 2 Primera actividad</w:t>
      </w: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Diapositiva 3 Segunda actividad</w:t>
      </w: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Diapositiva 4 Tercer punto de la actividad</w:t>
      </w: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En la actividad 2 se pide realizar un gráfico de SmartArt, estos se encuentran en la sección INSERTAR del programa. </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imes" w:hAnsi="Times" w:cs="Times"/>
          <w:noProof/>
          <w:color w:val="8100C8"/>
          <w:sz w:val="36"/>
          <w:szCs w:val="36"/>
          <w:lang w:val="es-ES"/>
        </w:rPr>
        <w:drawing>
          <wp:inline distT="0" distB="0" distL="0" distR="0" wp14:anchorId="6E44E844" wp14:editId="648F6EB7">
            <wp:extent cx="5448300" cy="1739900"/>
            <wp:effectExtent l="0" t="0" r="12700" b="12700"/>
            <wp:docPr id="5" name="Imagen 5">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48300" cy="1739900"/>
                    </a:xfrm>
                    <a:prstGeom prst="rect">
                      <a:avLst/>
                    </a:prstGeom>
                    <a:noFill/>
                    <a:ln>
                      <a:noFill/>
                    </a:ln>
                  </pic:spPr>
                </pic:pic>
              </a:graphicData>
            </a:graphic>
          </wp:inline>
        </w:drawing>
      </w: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44"/>
          <w:szCs w:val="44"/>
          <w:lang w:val="es-ES"/>
        </w:rPr>
      </w:pPr>
    </w:p>
    <w:p w:rsidR="00F3335A" w:rsidRDefault="00F3335A" w:rsidP="006A226C">
      <w:pPr>
        <w:widowControl w:val="0"/>
        <w:autoSpaceDE w:val="0"/>
        <w:autoSpaceDN w:val="0"/>
        <w:adjustRightInd w:val="0"/>
        <w:jc w:val="both"/>
        <w:rPr>
          <w:rFonts w:ascii="Times" w:hAnsi="Times" w:cs="Times"/>
          <w:sz w:val="32"/>
          <w:szCs w:val="32"/>
          <w:lang w:val="es-ES"/>
        </w:rPr>
      </w:pPr>
    </w:p>
    <w:p w:rsidR="00F3335A" w:rsidRDefault="00F3335A" w:rsidP="006A226C">
      <w:pPr>
        <w:widowControl w:val="0"/>
        <w:autoSpaceDE w:val="0"/>
        <w:autoSpaceDN w:val="0"/>
        <w:adjustRightInd w:val="0"/>
        <w:jc w:val="both"/>
        <w:rPr>
          <w:rFonts w:ascii="Times" w:hAnsi="Times" w:cs="Times"/>
          <w:sz w:val="32"/>
          <w:szCs w:val="32"/>
          <w:lang w:val="es-ES"/>
        </w:rPr>
      </w:pPr>
    </w:p>
    <w:p w:rsidR="00F3335A" w:rsidRDefault="00F3335A" w:rsidP="006A226C">
      <w:pPr>
        <w:widowControl w:val="0"/>
        <w:autoSpaceDE w:val="0"/>
        <w:autoSpaceDN w:val="0"/>
        <w:adjustRightInd w:val="0"/>
        <w:jc w:val="both"/>
        <w:rPr>
          <w:rFonts w:ascii="Times" w:hAnsi="Times" w:cs="Times"/>
          <w:sz w:val="32"/>
          <w:szCs w:val="32"/>
          <w:lang w:val="es-ES"/>
        </w:rPr>
      </w:pPr>
    </w:p>
    <w:p w:rsidR="00F3335A" w:rsidRPr="006A226C" w:rsidRDefault="006A226C" w:rsidP="006A226C">
      <w:pPr>
        <w:widowControl w:val="0"/>
        <w:autoSpaceDE w:val="0"/>
        <w:autoSpaceDN w:val="0"/>
        <w:adjustRightInd w:val="0"/>
        <w:jc w:val="both"/>
        <w:rPr>
          <w:rFonts w:ascii="Times" w:hAnsi="Times" w:cs="Times"/>
          <w:sz w:val="72"/>
          <w:szCs w:val="72"/>
          <w:lang w:val="es-ES"/>
        </w:rPr>
      </w:pPr>
      <w:r w:rsidRPr="006A226C">
        <w:rPr>
          <w:rFonts w:ascii="Times" w:hAnsi="Times" w:cs="Times"/>
          <w:sz w:val="72"/>
          <w:szCs w:val="72"/>
          <w:lang w:val="es-ES"/>
        </w:rPr>
        <w:t>PROCESO</w:t>
      </w:r>
      <w:r>
        <w:rPr>
          <w:rFonts w:ascii="Times" w:hAnsi="Times" w:cs="Times"/>
          <w:sz w:val="72"/>
          <w:szCs w:val="72"/>
          <w:lang w:val="es-ES"/>
        </w:rPr>
        <w:t xml:space="preserve"> </w:t>
      </w:r>
      <w:r w:rsidR="00F3335A" w:rsidRPr="006A226C">
        <w:rPr>
          <w:rFonts w:ascii="Times" w:hAnsi="Times" w:cs="Times"/>
          <w:sz w:val="72"/>
          <w:szCs w:val="72"/>
          <w:lang w:val="es-ES"/>
        </w:rPr>
        <w:t xml:space="preserve">Y </w:t>
      </w:r>
      <w:r>
        <w:rPr>
          <w:rFonts w:ascii="Times" w:hAnsi="Times" w:cs="Times"/>
          <w:sz w:val="72"/>
          <w:szCs w:val="72"/>
          <w:lang w:val="es-ES"/>
        </w:rPr>
        <w:t xml:space="preserve"> </w:t>
      </w:r>
      <w:r w:rsidR="00F3335A" w:rsidRPr="006A226C">
        <w:rPr>
          <w:rFonts w:ascii="Times" w:hAnsi="Times" w:cs="Times"/>
          <w:sz w:val="72"/>
          <w:szCs w:val="72"/>
          <w:lang w:val="es-ES"/>
        </w:rPr>
        <w:t>RECURSOS</w:t>
      </w:r>
    </w:p>
    <w:p w:rsidR="00F3335A" w:rsidRDefault="00F3335A" w:rsidP="006A226C">
      <w:pPr>
        <w:widowControl w:val="0"/>
        <w:autoSpaceDE w:val="0"/>
        <w:autoSpaceDN w:val="0"/>
        <w:adjustRightInd w:val="0"/>
        <w:jc w:val="both"/>
        <w:rPr>
          <w:rFonts w:ascii="Times" w:hAnsi="Times" w:cs="Times"/>
          <w:sz w:val="28"/>
          <w:szCs w:val="28"/>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La primera actividad que deberán realizar para responder el primer pu</w:t>
      </w:r>
      <w:r w:rsidR="006A226C">
        <w:rPr>
          <w:rFonts w:ascii="Trebuchet MS" w:hAnsi="Trebuchet MS" w:cs="Trebuchet MS"/>
          <w:sz w:val="36"/>
          <w:szCs w:val="36"/>
          <w:lang w:val="es-ES"/>
        </w:rPr>
        <w:t>nto, es definir, en equipos de 2</w:t>
      </w:r>
      <w:r>
        <w:rPr>
          <w:rFonts w:ascii="Trebuchet MS" w:hAnsi="Trebuchet MS" w:cs="Trebuchet MS"/>
          <w:sz w:val="36"/>
          <w:szCs w:val="36"/>
          <w:lang w:val="es-ES"/>
        </w:rPr>
        <w:t xml:space="preserve"> de qué estamos hablando y analizar cuál es la importancia del tema. Para eso, pueden consultar los siguientes recursos, los cuales les darán una idea general de qué es el estado de bienestar y cuáles son sus características y principios básicos.</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8" w:history="1">
        <w:r w:rsidR="006A226C" w:rsidRPr="00A27DA4">
          <w:rPr>
            <w:rStyle w:val="Hipervnculo"/>
            <w:rFonts w:ascii="Trebuchet MS" w:hAnsi="Trebuchet MS" w:cs="Trebuchet MS"/>
            <w:sz w:val="36"/>
            <w:szCs w:val="36"/>
            <w:lang w:val="es-ES"/>
          </w:rPr>
          <w:t>http://goo.gl/216Hq6</w:t>
        </w:r>
      </w:hyperlink>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9" w:history="1">
        <w:r w:rsidR="00F3335A">
          <w:rPr>
            <w:rFonts w:ascii="Trebuchet MS" w:hAnsi="Trebuchet MS" w:cs="Trebuchet MS"/>
            <w:color w:val="7F7F7F"/>
            <w:sz w:val="36"/>
            <w:szCs w:val="36"/>
            <w:lang w:val="es-ES"/>
          </w:rPr>
          <w:t>http://goo.gl/93j0qh</w:t>
        </w:r>
      </w:hyperlink>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10" w:history="1">
        <w:r w:rsidR="00F3335A">
          <w:rPr>
            <w:rFonts w:ascii="Trebuchet MS" w:hAnsi="Trebuchet MS" w:cs="Trebuchet MS"/>
            <w:color w:val="7F7F7F"/>
            <w:sz w:val="36"/>
            <w:szCs w:val="36"/>
            <w:lang w:val="es-ES"/>
          </w:rPr>
          <w:t>http://goo.gl/6pE2kl</w:t>
        </w:r>
      </w:hyperlink>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Para responder qué es el Estado de Bienestar, deben elaborar la siguiente tabla en en Power point:</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tbl>
      <w:tblPr>
        <w:tblW w:w="10311" w:type="dxa"/>
        <w:tblInd w:w="-847" w:type="dxa"/>
        <w:tblBorders>
          <w:top w:val="single" w:sz="10" w:space="0" w:color="000000"/>
          <w:left w:val="single" w:sz="10" w:space="0" w:color="000000"/>
          <w:right w:val="single" w:sz="10" w:space="0" w:color="000000"/>
        </w:tblBorders>
        <w:tblLayout w:type="fixed"/>
        <w:tblLook w:val="0000" w:firstRow="0" w:lastRow="0" w:firstColumn="0" w:lastColumn="0" w:noHBand="0" w:noVBand="0"/>
      </w:tblPr>
      <w:tblGrid>
        <w:gridCol w:w="3746"/>
        <w:gridCol w:w="3746"/>
        <w:gridCol w:w="2819"/>
      </w:tblGrid>
      <w:tr w:rsidR="00F3335A" w:rsidTr="006A226C">
        <w:tc>
          <w:tcPr>
            <w:tcW w:w="3746" w:type="dxa"/>
            <w:vMerge w:val="restart"/>
            <w:tcBorders>
              <w:top w:val="single" w:sz="10" w:space="0" w:color="000000"/>
              <w:bottom w:val="single" w:sz="10" w:space="0" w:color="000000"/>
              <w:right w:val="single" w:sz="10" w:space="0" w:color="000000"/>
            </w:tcBorders>
            <w:shd w:val="clear" w:color="auto" w:fill="FFFFFF"/>
            <w:vAlign w:val="center"/>
          </w:tcPr>
          <w:p w:rsidR="00F3335A" w:rsidRDefault="00F3335A" w:rsidP="006A226C">
            <w:pPr>
              <w:widowControl w:val="0"/>
              <w:autoSpaceDE w:val="0"/>
              <w:autoSpaceDN w:val="0"/>
              <w:adjustRightInd w:val="0"/>
              <w:ind w:left="280" w:hanging="280"/>
              <w:jc w:val="both"/>
              <w:rPr>
                <w:rFonts w:ascii="Times" w:hAnsi="Times" w:cs="Times"/>
                <w:sz w:val="36"/>
                <w:szCs w:val="36"/>
                <w:lang w:val="es-ES"/>
              </w:rPr>
            </w:pPr>
            <w:r>
              <w:rPr>
                <w:rFonts w:ascii="Times" w:hAnsi="Times" w:cs="Times"/>
                <w:b/>
                <w:bCs/>
                <w:color w:val="FB0007"/>
                <w:sz w:val="38"/>
                <w:szCs w:val="38"/>
                <w:lang w:val="es-ES"/>
              </w:rPr>
              <w:t>¿Qué es el estado de bienestar?</w:t>
            </w:r>
          </w:p>
        </w:tc>
        <w:tc>
          <w:tcPr>
            <w:tcW w:w="37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r>
              <w:rPr>
                <w:rFonts w:ascii="Times" w:hAnsi="Times" w:cs="Times"/>
                <w:b/>
                <w:bCs/>
                <w:color w:val="FB0007"/>
                <w:sz w:val="38"/>
                <w:szCs w:val="38"/>
                <w:lang w:val="es-ES"/>
              </w:rPr>
              <w:t>¿Qué encontré?</w:t>
            </w:r>
          </w:p>
        </w:tc>
        <w:tc>
          <w:tcPr>
            <w:tcW w:w="2819" w:type="dxa"/>
            <w:tcBorders>
              <w:top w:val="single" w:sz="10" w:space="0" w:color="000000"/>
              <w:left w:val="single" w:sz="10" w:space="0" w:color="000000"/>
              <w:bottom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r>
              <w:rPr>
                <w:rFonts w:ascii="Times" w:hAnsi="Times" w:cs="Times"/>
                <w:b/>
                <w:bCs/>
                <w:color w:val="FB0007"/>
                <w:sz w:val="38"/>
                <w:szCs w:val="38"/>
                <w:lang w:val="es-ES"/>
              </w:rPr>
              <w:t>¿Qué entendí?</w:t>
            </w:r>
          </w:p>
        </w:tc>
      </w:tr>
      <w:tr w:rsidR="00F3335A" w:rsidTr="006A226C">
        <w:tblPrEx>
          <w:tblBorders>
            <w:top w:val="none" w:sz="0" w:space="0" w:color="auto"/>
          </w:tblBorders>
        </w:tblPrEx>
        <w:tc>
          <w:tcPr>
            <w:tcW w:w="3746" w:type="dxa"/>
            <w:vMerge/>
            <w:tcBorders>
              <w:top w:val="single" w:sz="10" w:space="0" w:color="000000"/>
              <w:bottom w:val="single" w:sz="10" w:space="0" w:color="000000"/>
              <w:right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p>
        </w:tc>
        <w:tc>
          <w:tcPr>
            <w:tcW w:w="3746" w:type="dxa"/>
            <w:tcBorders>
              <w:top w:val="single" w:sz="10" w:space="0" w:color="000000"/>
              <w:left w:val="single" w:sz="10" w:space="0" w:color="000000"/>
              <w:bottom w:val="single" w:sz="10" w:space="0" w:color="000000"/>
              <w:right w:val="single" w:sz="10" w:space="0" w:color="000000"/>
            </w:tcBorders>
            <w:shd w:val="clear" w:color="auto" w:fill="FFFFFF"/>
          </w:tcPr>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2"/>
                <w:szCs w:val="32"/>
                <w:lang w:val="es-ES"/>
              </w:rPr>
              <w:t>Definición Fuente 1</w:t>
            </w:r>
          </w:p>
        </w:tc>
        <w:tc>
          <w:tcPr>
            <w:tcW w:w="2819" w:type="dxa"/>
            <w:tcBorders>
              <w:top w:val="single" w:sz="10" w:space="0" w:color="000000"/>
              <w:left w:val="single" w:sz="10" w:space="0" w:color="000000"/>
              <w:bottom w:val="single" w:sz="10" w:space="0" w:color="000000"/>
            </w:tcBorders>
            <w:shd w:val="clear" w:color="auto" w:fill="FFFFFF"/>
          </w:tcPr>
          <w:p w:rsidR="00F3335A" w:rsidRDefault="00F3335A" w:rsidP="006A226C">
            <w:pPr>
              <w:widowControl w:val="0"/>
              <w:autoSpaceDE w:val="0"/>
              <w:autoSpaceDN w:val="0"/>
              <w:adjustRightInd w:val="0"/>
              <w:jc w:val="both"/>
              <w:rPr>
                <w:rFonts w:ascii="Times" w:hAnsi="Times" w:cs="Times"/>
                <w:sz w:val="36"/>
                <w:szCs w:val="36"/>
                <w:lang w:val="es-ES"/>
              </w:rPr>
            </w:pPr>
          </w:p>
        </w:tc>
      </w:tr>
      <w:tr w:rsidR="00F3335A" w:rsidTr="006A226C">
        <w:tblPrEx>
          <w:tblBorders>
            <w:top w:val="none" w:sz="0" w:space="0" w:color="auto"/>
          </w:tblBorders>
        </w:tblPrEx>
        <w:tc>
          <w:tcPr>
            <w:tcW w:w="3746" w:type="dxa"/>
            <w:vMerge/>
            <w:tcBorders>
              <w:top w:val="single" w:sz="10" w:space="0" w:color="000000"/>
              <w:bottom w:val="single" w:sz="10" w:space="0" w:color="000000"/>
              <w:right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p>
        </w:tc>
        <w:tc>
          <w:tcPr>
            <w:tcW w:w="3746" w:type="dxa"/>
            <w:tcBorders>
              <w:top w:val="single" w:sz="10" w:space="0" w:color="000000"/>
              <w:left w:val="single" w:sz="10" w:space="0" w:color="000000"/>
              <w:bottom w:val="single" w:sz="10" w:space="0" w:color="000000"/>
              <w:right w:val="single" w:sz="10" w:space="0" w:color="000000"/>
            </w:tcBorders>
            <w:shd w:val="clear" w:color="auto" w:fill="FFFFFF"/>
          </w:tcPr>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2"/>
                <w:szCs w:val="32"/>
                <w:lang w:val="es-ES"/>
              </w:rPr>
              <w:t>Definición Fuente 2</w:t>
            </w:r>
          </w:p>
        </w:tc>
        <w:tc>
          <w:tcPr>
            <w:tcW w:w="2819" w:type="dxa"/>
            <w:tcBorders>
              <w:top w:val="single" w:sz="10" w:space="0" w:color="000000"/>
              <w:left w:val="single" w:sz="10" w:space="0" w:color="000000"/>
              <w:bottom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p>
        </w:tc>
      </w:tr>
      <w:tr w:rsidR="00F3335A" w:rsidTr="006A226C">
        <w:tblPrEx>
          <w:tblBorders>
            <w:top w:val="none" w:sz="0" w:space="0" w:color="auto"/>
            <w:bottom w:val="single" w:sz="10" w:space="0" w:color="000000"/>
          </w:tblBorders>
        </w:tblPrEx>
        <w:tc>
          <w:tcPr>
            <w:tcW w:w="3746" w:type="dxa"/>
            <w:vMerge/>
            <w:tcBorders>
              <w:top w:val="single" w:sz="10" w:space="0" w:color="000000"/>
              <w:bottom w:val="single" w:sz="10" w:space="0" w:color="000000"/>
              <w:right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p>
        </w:tc>
        <w:tc>
          <w:tcPr>
            <w:tcW w:w="3746" w:type="dxa"/>
            <w:tcBorders>
              <w:top w:val="single" w:sz="10" w:space="0" w:color="000000"/>
              <w:left w:val="single" w:sz="10" w:space="0" w:color="000000"/>
              <w:bottom w:val="single" w:sz="10" w:space="0" w:color="000000"/>
              <w:right w:val="single" w:sz="10" w:space="0" w:color="000000"/>
            </w:tcBorders>
            <w:shd w:val="clear" w:color="auto" w:fill="FFFFFF"/>
          </w:tcPr>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2"/>
                <w:szCs w:val="32"/>
                <w:lang w:val="es-ES"/>
              </w:rPr>
              <w:t>Definición Fuente 3</w:t>
            </w:r>
          </w:p>
        </w:tc>
        <w:tc>
          <w:tcPr>
            <w:tcW w:w="2819" w:type="dxa"/>
            <w:tcBorders>
              <w:top w:val="single" w:sz="10" w:space="0" w:color="000000"/>
              <w:left w:val="single" w:sz="10" w:space="0" w:color="000000"/>
              <w:bottom w:val="single" w:sz="10" w:space="0" w:color="000000"/>
            </w:tcBorders>
            <w:shd w:val="clear" w:color="auto" w:fill="FFFFFF"/>
            <w:vAlign w:val="center"/>
          </w:tcPr>
          <w:p w:rsidR="00F3335A" w:rsidRDefault="00F3335A" w:rsidP="006A226C">
            <w:pPr>
              <w:widowControl w:val="0"/>
              <w:autoSpaceDE w:val="0"/>
              <w:autoSpaceDN w:val="0"/>
              <w:adjustRightInd w:val="0"/>
              <w:jc w:val="both"/>
              <w:rPr>
                <w:rFonts w:ascii="Times" w:hAnsi="Times" w:cs="Times"/>
                <w:sz w:val="36"/>
                <w:szCs w:val="36"/>
                <w:lang w:val="es-ES"/>
              </w:rPr>
            </w:pPr>
          </w:p>
        </w:tc>
      </w:tr>
    </w:tbl>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En la segunda columna de la tabla (¿Qué encontré?) deben copiar textualmente las definiciones de Estado de Bienestar que encuentren en cada uno de los recursos y especificar la fuente (dirección electrónica de la página donde encontraron la definición). </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En la tercera columna, (¿Qué entendí?) deben describir con sus propias palabras una definición de Estado de Bienestar, con base en lo que entendiste al leer las definiciones plasmadas en la segunda columna.</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b/>
          <w:bCs/>
          <w:color w:val="FB0007"/>
          <w:sz w:val="36"/>
          <w:szCs w:val="36"/>
          <w:lang w:val="es-ES"/>
        </w:rPr>
        <w:t>2.</w:t>
      </w:r>
      <w:r w:rsidR="00DB1CEA">
        <w:rPr>
          <w:rFonts w:ascii="Trebuchet MS" w:hAnsi="Trebuchet MS" w:cs="Trebuchet MS"/>
          <w:sz w:val="36"/>
          <w:szCs w:val="36"/>
          <w:lang w:val="es-ES"/>
        </w:rPr>
        <w:t xml:space="preserve"> </w:t>
      </w:r>
      <w:r>
        <w:rPr>
          <w:rFonts w:ascii="Trebuchet MS" w:hAnsi="Trebuchet MS" w:cs="Trebuchet MS"/>
          <w:sz w:val="36"/>
          <w:szCs w:val="36"/>
          <w:lang w:val="es-ES"/>
        </w:rPr>
        <w:t xml:space="preserve">Para exponer en power point los pro y los contra del estado de bienestar utilicen gráficos de SmartArt y ayúdense de los siguientes enlaces. (Los SmartArt se encuentran en la sección </w:t>
      </w:r>
      <w:r>
        <w:rPr>
          <w:rFonts w:ascii="Trebuchet MS" w:hAnsi="Trebuchet MS" w:cs="Trebuchet MS"/>
          <w:sz w:val="36"/>
          <w:szCs w:val="36"/>
          <w:u w:val="single"/>
          <w:lang w:val="es-ES"/>
        </w:rPr>
        <w:t>Insertar</w:t>
      </w:r>
      <w:r>
        <w:rPr>
          <w:rFonts w:ascii="Trebuchet MS" w:hAnsi="Trebuchet MS" w:cs="Trebuchet MS"/>
          <w:sz w:val="36"/>
          <w:szCs w:val="36"/>
          <w:lang w:val="es-ES"/>
        </w:rPr>
        <w:t>)</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11" w:history="1">
        <w:r w:rsidR="00F3335A">
          <w:rPr>
            <w:rFonts w:ascii="Trebuchet MS" w:hAnsi="Trebuchet MS" w:cs="Trebuchet MS"/>
            <w:color w:val="7F7F7F"/>
            <w:sz w:val="36"/>
            <w:szCs w:val="36"/>
            <w:lang w:val="es-ES"/>
          </w:rPr>
          <w:t>http://goo.gl/M0dZEj</w:t>
        </w:r>
      </w:hyperlink>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12" w:history="1">
        <w:r w:rsidR="00F3335A">
          <w:rPr>
            <w:rFonts w:ascii="Trebuchet MS" w:hAnsi="Trebuchet MS" w:cs="Trebuchet MS"/>
            <w:color w:val="7F7F7F"/>
            <w:sz w:val="36"/>
            <w:szCs w:val="36"/>
            <w:lang w:val="es-ES"/>
          </w:rPr>
          <w:t>http://goo.gl/zIrrJr</w:t>
        </w:r>
      </w:hyperlink>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13" w:history="1">
        <w:r w:rsidR="00F3335A">
          <w:rPr>
            <w:rFonts w:ascii="Trebuchet MS" w:hAnsi="Trebuchet MS" w:cs="Trebuchet MS"/>
            <w:color w:val="8100C8"/>
            <w:sz w:val="36"/>
            <w:szCs w:val="36"/>
            <w:lang w:val="es-ES"/>
          </w:rPr>
          <w:t>http://goo.gl/aB8K0C</w:t>
        </w:r>
      </w:hyperlink>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b/>
          <w:bCs/>
          <w:color w:val="FB0007"/>
          <w:sz w:val="36"/>
          <w:szCs w:val="36"/>
          <w:lang w:val="es-ES"/>
        </w:rPr>
        <w:t>3.</w:t>
      </w:r>
      <w:r>
        <w:rPr>
          <w:rFonts w:ascii="Trebuchet MS" w:hAnsi="Trebuchet MS" w:cs="Trebuchet MS"/>
          <w:sz w:val="36"/>
          <w:szCs w:val="36"/>
          <w:lang w:val="es-ES"/>
        </w:rPr>
        <w:t>Observen esta obra de arte y resuelvan las siguientes preguntas en la diapositiva 4  donde además deben pegar la obra. </w:t>
      </w: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C31F1B" w:rsidP="006A226C">
      <w:pPr>
        <w:widowControl w:val="0"/>
        <w:autoSpaceDE w:val="0"/>
        <w:autoSpaceDN w:val="0"/>
        <w:adjustRightInd w:val="0"/>
        <w:jc w:val="both"/>
        <w:rPr>
          <w:rFonts w:ascii="Times" w:hAnsi="Times" w:cs="Times"/>
          <w:sz w:val="36"/>
          <w:szCs w:val="36"/>
          <w:lang w:val="es-ES"/>
        </w:rPr>
      </w:pPr>
      <w:hyperlink r:id="rId14" w:history="1">
        <w:r w:rsidR="00F3335A">
          <w:rPr>
            <w:rFonts w:ascii="Trebuchet MS" w:hAnsi="Trebuchet MS" w:cs="Trebuchet MS"/>
            <w:color w:val="7F7F7F"/>
            <w:sz w:val="36"/>
            <w:szCs w:val="36"/>
            <w:lang w:val="es-ES"/>
          </w:rPr>
          <w:t>http://pintura.aut.org/SearchProducto?Produnum=3813</w:t>
        </w:r>
      </w:hyperlink>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b/>
          <w:bCs/>
          <w:sz w:val="36"/>
          <w:szCs w:val="36"/>
          <w:lang w:val="es-ES"/>
        </w:rPr>
        <w:t>a.</w:t>
      </w:r>
      <w:r w:rsidR="00DB1CEA">
        <w:rPr>
          <w:rFonts w:ascii="Trebuchet MS" w:hAnsi="Trebuchet MS" w:cs="Trebuchet MS"/>
          <w:sz w:val="36"/>
          <w:szCs w:val="36"/>
          <w:lang w:val="es-ES"/>
        </w:rPr>
        <w:t xml:space="preserve"> </w:t>
      </w:r>
      <w:r>
        <w:rPr>
          <w:rFonts w:ascii="Trebuchet MS" w:hAnsi="Trebuchet MS" w:cs="Trebuchet MS"/>
          <w:sz w:val="36"/>
          <w:szCs w:val="36"/>
          <w:lang w:val="es-ES"/>
        </w:rPr>
        <w:t>¿Quien es el autor de la obra?</w:t>
      </w:r>
    </w:p>
    <w:p w:rsidR="00F3335A" w:rsidRDefault="00F3335A" w:rsidP="006A226C">
      <w:pPr>
        <w:widowControl w:val="0"/>
        <w:autoSpaceDE w:val="0"/>
        <w:autoSpaceDN w:val="0"/>
        <w:adjustRightInd w:val="0"/>
        <w:jc w:val="both"/>
        <w:rPr>
          <w:rFonts w:ascii="Times" w:hAnsi="Times" w:cs="Time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b/>
          <w:bCs/>
          <w:sz w:val="36"/>
          <w:szCs w:val="36"/>
          <w:lang w:val="es-ES"/>
        </w:rPr>
        <w:t>b.</w:t>
      </w:r>
      <w:r w:rsidR="00DB1CEA">
        <w:rPr>
          <w:rFonts w:ascii="Trebuchet MS" w:hAnsi="Trebuchet MS" w:cs="Trebuchet MS"/>
          <w:sz w:val="36"/>
          <w:szCs w:val="36"/>
          <w:lang w:val="es-ES"/>
        </w:rPr>
        <w:t xml:space="preserve"> </w:t>
      </w:r>
      <w:r>
        <w:rPr>
          <w:rFonts w:ascii="Trebuchet MS" w:hAnsi="Trebuchet MS" w:cs="Trebuchet MS"/>
          <w:sz w:val="36"/>
          <w:szCs w:val="36"/>
          <w:lang w:val="es-ES"/>
        </w:rPr>
        <w:t>¿Que nos quiere decir la obra?</w:t>
      </w: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b/>
          <w:bCs/>
          <w:sz w:val="36"/>
          <w:szCs w:val="36"/>
          <w:lang w:val="es-ES"/>
        </w:rPr>
        <w:t>c.</w:t>
      </w:r>
      <w:r w:rsidR="00DB1CEA">
        <w:rPr>
          <w:rFonts w:ascii="Trebuchet MS" w:hAnsi="Trebuchet MS" w:cs="Trebuchet MS"/>
          <w:sz w:val="36"/>
          <w:szCs w:val="36"/>
          <w:lang w:val="es-ES"/>
        </w:rPr>
        <w:t xml:space="preserve"> </w:t>
      </w:r>
      <w:r>
        <w:rPr>
          <w:rFonts w:ascii="Trebuchet MS" w:hAnsi="Trebuchet MS" w:cs="Trebuchet MS"/>
          <w:sz w:val="36"/>
          <w:szCs w:val="36"/>
          <w:lang w:val="es-ES"/>
        </w:rPr>
        <w:t>¿Cuál es el nombre de la obra y qué relación tiene con el tema abordado?</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p w:rsidR="00DB1CEA" w:rsidRDefault="00DB1CEA" w:rsidP="00DB1CEA">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La siguiente es la Matriz de Valoración que utilizaré para evaluar el desarrollo de esta WebQuest.</w:t>
      </w:r>
    </w:p>
    <w:p w:rsidR="00F3335A" w:rsidRDefault="00F3335A" w:rsidP="006A226C">
      <w:pPr>
        <w:widowControl w:val="0"/>
        <w:autoSpaceDE w:val="0"/>
        <w:autoSpaceDN w:val="0"/>
        <w:adjustRightInd w:val="0"/>
        <w:jc w:val="both"/>
        <w:rPr>
          <w:rFonts w:ascii="Trebuchet MS" w:hAnsi="Trebuchet MS" w:cs="Trebuchet MS"/>
          <w:sz w:val="36"/>
          <w:szCs w:val="36"/>
          <w:lang w:val="es-ES"/>
        </w:rPr>
      </w:pPr>
    </w:p>
    <w:tbl>
      <w:tblPr>
        <w:tblpPr w:leftFromText="141" w:rightFromText="141" w:vertAnchor="text" w:horzAnchor="page" w:tblpX="167" w:tblpY="1091"/>
        <w:tblW w:w="11838" w:type="dxa"/>
        <w:tblBorders>
          <w:top w:val="single" w:sz="10" w:space="0" w:color="000000"/>
          <w:left w:val="single" w:sz="10" w:space="0" w:color="000000"/>
          <w:right w:val="single" w:sz="10" w:space="0" w:color="000000"/>
        </w:tblBorders>
        <w:tblLayout w:type="fixed"/>
        <w:tblLook w:val="0000" w:firstRow="0" w:lastRow="0" w:firstColumn="0" w:lastColumn="0" w:noHBand="0" w:noVBand="0"/>
      </w:tblPr>
      <w:tblGrid>
        <w:gridCol w:w="1966"/>
        <w:gridCol w:w="1926"/>
        <w:gridCol w:w="2246"/>
        <w:gridCol w:w="2346"/>
        <w:gridCol w:w="3008"/>
        <w:gridCol w:w="346"/>
      </w:tblGrid>
      <w:tr w:rsidR="00DB1CEA" w:rsidTr="00DB1CEA">
        <w:tc>
          <w:tcPr>
            <w:tcW w:w="1966" w:type="dxa"/>
            <w:vMerge w:val="restart"/>
            <w:tcBorders>
              <w:top w:val="single" w:sz="10" w:space="0" w:color="000000"/>
              <w:bottom w:val="single" w:sz="10" w:space="0" w:color="000000"/>
              <w:right w:val="single" w:sz="10" w:space="0" w:color="000000"/>
            </w:tcBorders>
            <w:shd w:val="clear" w:color="auto" w:fill="F3F5EF"/>
          </w:tcPr>
          <w:p w:rsidR="00DB1CEA" w:rsidRDefault="00DB1CEA" w:rsidP="00DB1CEA">
            <w:pPr>
              <w:widowControl w:val="0"/>
              <w:autoSpaceDE w:val="0"/>
              <w:autoSpaceDN w:val="0"/>
              <w:adjustRightInd w:val="0"/>
              <w:rPr>
                <w:rFonts w:ascii="Times" w:hAnsi="Times" w:cs="Times"/>
                <w:sz w:val="36"/>
                <w:szCs w:val="36"/>
                <w:lang w:val="es-ES"/>
              </w:rPr>
            </w:pPr>
            <w:r>
              <w:rPr>
                <w:rFonts w:ascii="Times" w:hAnsi="Times" w:cs="Times"/>
                <w:sz w:val="36"/>
                <w:szCs w:val="36"/>
                <w:lang w:val="es-ES"/>
              </w:rPr>
              <w:t>ASPECTO A EVALUAR</w:t>
            </w:r>
          </w:p>
        </w:tc>
        <w:tc>
          <w:tcPr>
            <w:tcW w:w="9526" w:type="dxa"/>
            <w:gridSpan w:val="4"/>
            <w:tcBorders>
              <w:top w:val="single" w:sz="10" w:space="0" w:color="000000"/>
              <w:left w:val="single" w:sz="10" w:space="0" w:color="000000"/>
              <w:bottom w:val="single" w:sz="10" w:space="0" w:color="000000"/>
              <w:right w:val="single" w:sz="10" w:space="0" w:color="000000"/>
            </w:tcBorders>
          </w:tcPr>
          <w:p w:rsidR="00DB1CEA" w:rsidRDefault="00DB1CEA" w:rsidP="00DB1CEA">
            <w:pPr>
              <w:widowControl w:val="0"/>
              <w:autoSpaceDE w:val="0"/>
              <w:autoSpaceDN w:val="0"/>
              <w:adjustRightInd w:val="0"/>
              <w:rPr>
                <w:rFonts w:ascii="Times" w:hAnsi="Times" w:cs="Times"/>
                <w:sz w:val="36"/>
                <w:szCs w:val="36"/>
                <w:lang w:val="es-ES"/>
              </w:rPr>
            </w:pPr>
            <w:r>
              <w:rPr>
                <w:rFonts w:ascii="Times" w:hAnsi="Times" w:cs="Times"/>
                <w:sz w:val="36"/>
                <w:szCs w:val="36"/>
                <w:lang w:val="es-ES"/>
              </w:rPr>
              <w:t>ESCALA DE VALORACION</w:t>
            </w:r>
          </w:p>
        </w:tc>
        <w:tc>
          <w:tcPr>
            <w:tcW w:w="346" w:type="dxa"/>
            <w:vMerge w:val="restart"/>
            <w:tcBorders>
              <w:top w:val="single" w:sz="10" w:space="0" w:color="000000"/>
              <w:left w:val="single" w:sz="10" w:space="0" w:color="000000"/>
              <w:bottom w:val="single" w:sz="10" w:space="0" w:color="000000"/>
            </w:tcBorders>
          </w:tcPr>
          <w:p w:rsidR="00DB1CEA" w:rsidRDefault="00DB1CEA" w:rsidP="00DB1CEA">
            <w:pPr>
              <w:widowControl w:val="0"/>
              <w:autoSpaceDE w:val="0"/>
              <w:autoSpaceDN w:val="0"/>
              <w:adjustRightInd w:val="0"/>
              <w:rPr>
                <w:rFonts w:ascii="Times" w:hAnsi="Times" w:cs="Times"/>
                <w:sz w:val="36"/>
                <w:szCs w:val="36"/>
                <w:lang w:val="es-ES"/>
              </w:rPr>
            </w:pPr>
            <w:r>
              <w:rPr>
                <w:rFonts w:ascii="Times" w:hAnsi="Times" w:cs="Times"/>
                <w:sz w:val="36"/>
                <w:szCs w:val="36"/>
                <w:lang w:val="es-ES"/>
              </w:rPr>
              <w:t>%</w:t>
            </w:r>
          </w:p>
        </w:tc>
      </w:tr>
      <w:tr w:rsidR="00DB1CEA" w:rsidTr="00DB1CEA">
        <w:tblPrEx>
          <w:tblBorders>
            <w:top w:val="none" w:sz="0" w:space="0" w:color="auto"/>
          </w:tblBorders>
        </w:tblPrEx>
        <w:tc>
          <w:tcPr>
            <w:tcW w:w="1966" w:type="dxa"/>
            <w:vMerge/>
            <w:tcBorders>
              <w:top w:val="single" w:sz="10" w:space="0" w:color="000000"/>
              <w:bottom w:val="single" w:sz="10" w:space="0" w:color="000000"/>
              <w:right w:val="single" w:sz="10" w:space="0" w:color="000000"/>
            </w:tcBorders>
            <w:shd w:val="clear" w:color="auto" w:fill="F3F5EF"/>
          </w:tcPr>
          <w:p w:rsidR="00DB1CEA" w:rsidRDefault="00DB1CEA" w:rsidP="00DB1CEA">
            <w:pPr>
              <w:widowControl w:val="0"/>
              <w:autoSpaceDE w:val="0"/>
              <w:autoSpaceDN w:val="0"/>
              <w:adjustRightInd w:val="0"/>
              <w:rPr>
                <w:rFonts w:ascii="Times" w:hAnsi="Times" w:cs="Times"/>
                <w:sz w:val="36"/>
                <w:szCs w:val="36"/>
                <w:lang w:val="es-ES"/>
              </w:rPr>
            </w:pPr>
          </w:p>
        </w:tc>
        <w:tc>
          <w:tcPr>
            <w:tcW w:w="1926" w:type="dxa"/>
            <w:tcBorders>
              <w:top w:val="single" w:sz="10" w:space="0" w:color="000000"/>
              <w:left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jc w:val="center"/>
              <w:rPr>
                <w:rFonts w:ascii="Times" w:hAnsi="Times" w:cs="Times"/>
                <w:sz w:val="36"/>
                <w:szCs w:val="36"/>
                <w:lang w:val="es-ES"/>
              </w:rPr>
            </w:pPr>
            <w:r>
              <w:rPr>
                <w:rFonts w:ascii="Times" w:hAnsi="Times" w:cs="Times"/>
                <w:sz w:val="36"/>
                <w:szCs w:val="36"/>
                <w:lang w:val="es-ES"/>
              </w:rPr>
              <w:t>BAJO</w:t>
            </w:r>
          </w:p>
        </w:tc>
        <w:tc>
          <w:tcPr>
            <w:tcW w:w="2246" w:type="dxa"/>
            <w:tcBorders>
              <w:top w:val="single" w:sz="10" w:space="0" w:color="000000"/>
              <w:left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jc w:val="center"/>
              <w:rPr>
                <w:rFonts w:ascii="Times" w:hAnsi="Times" w:cs="Times"/>
                <w:sz w:val="36"/>
                <w:szCs w:val="36"/>
                <w:lang w:val="es-ES"/>
              </w:rPr>
            </w:pPr>
            <w:r>
              <w:rPr>
                <w:rFonts w:ascii="Times" w:hAnsi="Times" w:cs="Times"/>
                <w:sz w:val="36"/>
                <w:szCs w:val="36"/>
                <w:lang w:val="es-ES"/>
              </w:rPr>
              <w:t>BÁSICO</w:t>
            </w:r>
          </w:p>
        </w:tc>
        <w:tc>
          <w:tcPr>
            <w:tcW w:w="2346" w:type="dxa"/>
            <w:tcBorders>
              <w:top w:val="single" w:sz="10" w:space="0" w:color="000000"/>
              <w:left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jc w:val="center"/>
              <w:rPr>
                <w:rFonts w:ascii="Times" w:hAnsi="Times" w:cs="Times"/>
                <w:sz w:val="36"/>
                <w:szCs w:val="36"/>
                <w:lang w:val="es-ES"/>
              </w:rPr>
            </w:pPr>
            <w:r>
              <w:rPr>
                <w:rFonts w:ascii="Times" w:hAnsi="Times" w:cs="Times"/>
                <w:sz w:val="36"/>
                <w:szCs w:val="36"/>
                <w:lang w:val="es-ES"/>
              </w:rPr>
              <w:t>ALTO</w:t>
            </w:r>
          </w:p>
        </w:tc>
        <w:tc>
          <w:tcPr>
            <w:tcW w:w="3008" w:type="dxa"/>
            <w:tcBorders>
              <w:top w:val="single" w:sz="10" w:space="0" w:color="000000"/>
              <w:left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jc w:val="center"/>
              <w:rPr>
                <w:rFonts w:ascii="Times" w:hAnsi="Times" w:cs="Times"/>
                <w:sz w:val="36"/>
                <w:szCs w:val="36"/>
                <w:lang w:val="es-ES"/>
              </w:rPr>
            </w:pPr>
            <w:r>
              <w:rPr>
                <w:rFonts w:ascii="Times" w:hAnsi="Times" w:cs="Times"/>
                <w:sz w:val="36"/>
                <w:szCs w:val="36"/>
                <w:lang w:val="es-ES"/>
              </w:rPr>
              <w:t>SOBRESALIENTE</w:t>
            </w:r>
          </w:p>
        </w:tc>
        <w:tc>
          <w:tcPr>
            <w:tcW w:w="346" w:type="dxa"/>
            <w:vMerge/>
            <w:tcBorders>
              <w:top w:val="single" w:sz="10" w:space="0" w:color="000000"/>
              <w:left w:val="single" w:sz="10" w:space="0" w:color="000000"/>
              <w:bottom w:val="single" w:sz="10" w:space="0" w:color="000000"/>
            </w:tcBorders>
          </w:tcPr>
          <w:p w:rsidR="00DB1CEA" w:rsidRDefault="00DB1CEA" w:rsidP="00DB1CEA">
            <w:pPr>
              <w:widowControl w:val="0"/>
              <w:autoSpaceDE w:val="0"/>
              <w:autoSpaceDN w:val="0"/>
              <w:adjustRightInd w:val="0"/>
              <w:rPr>
                <w:rFonts w:ascii="Times" w:hAnsi="Times" w:cs="Times"/>
                <w:sz w:val="36"/>
                <w:szCs w:val="36"/>
                <w:lang w:val="es-ES"/>
              </w:rPr>
            </w:pPr>
          </w:p>
        </w:tc>
      </w:tr>
      <w:tr w:rsidR="00DB1CEA" w:rsidTr="00DB1CEA">
        <w:tblPrEx>
          <w:tblBorders>
            <w:top w:val="none" w:sz="0" w:space="0" w:color="auto"/>
          </w:tblBorders>
        </w:tblPrEx>
        <w:tc>
          <w:tcPr>
            <w:tcW w:w="1966" w:type="dxa"/>
            <w:tcBorders>
              <w:top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imes" w:hAnsi="Times" w:cs="Times"/>
                <w:sz w:val="36"/>
                <w:szCs w:val="36"/>
                <w:lang w:val="es-ES"/>
              </w:rPr>
              <w:t>Co</w:t>
            </w:r>
            <w:r>
              <w:rPr>
                <w:rFonts w:ascii="Trebuchet MS" w:hAnsi="Trebuchet MS" w:cs="Trebuchet MS"/>
                <w:sz w:val="20"/>
                <w:szCs w:val="20"/>
                <w:lang w:val="es-ES"/>
              </w:rPr>
              <w:t>mpromiso con la actividad Responsabilidad e interés del estudiante</w:t>
            </w:r>
          </w:p>
        </w:tc>
        <w:tc>
          <w:tcPr>
            <w:tcW w:w="192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no muestra interés por la actividad – No se esforzó por desarrollarla, interrumpió o interfirió en ocasiones el trabajo del grupo. No tomó apuntes en clase</w:t>
            </w:r>
          </w:p>
        </w:tc>
        <w:tc>
          <w:tcPr>
            <w:tcW w:w="22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se esforzó por desarrollar la actividad aunque los resultados obtenidos no cumplen los objetivos</w:t>
            </w:r>
          </w:p>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planeados</w:t>
            </w:r>
          </w:p>
        </w:tc>
        <w:tc>
          <w:tcPr>
            <w:tcW w:w="23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se esforzó por el cumplimiento de la actividad, mostrando resultados finales cercanos a lo esperado, con algunas fallas en el manejo de las herramientas de manejo de información y de diseño</w:t>
            </w:r>
          </w:p>
        </w:tc>
        <w:tc>
          <w:tcPr>
            <w:tcW w:w="3008"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se esforzó por el cumplimiento de la actividad, mostróresultados finales acordes a lo requerido en esta.</w:t>
            </w:r>
          </w:p>
        </w:tc>
        <w:tc>
          <w:tcPr>
            <w:tcW w:w="346" w:type="dxa"/>
            <w:tcBorders>
              <w:top w:val="single" w:sz="10" w:space="0" w:color="000000"/>
              <w:left w:val="single" w:sz="10" w:space="0" w:color="000000"/>
              <w:bottom w:val="single" w:sz="10" w:space="0" w:color="000000"/>
            </w:tcBorders>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25</w:t>
            </w:r>
          </w:p>
        </w:tc>
      </w:tr>
      <w:tr w:rsidR="00DB1CEA" w:rsidTr="00DB1CEA">
        <w:tblPrEx>
          <w:tblBorders>
            <w:top w:val="none" w:sz="0" w:space="0" w:color="auto"/>
          </w:tblBorders>
        </w:tblPrEx>
        <w:tc>
          <w:tcPr>
            <w:tcW w:w="1966" w:type="dxa"/>
            <w:tcBorders>
              <w:top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Comprensión de la temática</w:t>
            </w:r>
          </w:p>
        </w:tc>
        <w:tc>
          <w:tcPr>
            <w:tcW w:w="192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no expresa con sus propias palabras qué es Estado de Bienestar y cuál es su importancia, Ni identifica ninguno de los hechos históricos que influyeron en su surgimiento y evolución.</w:t>
            </w:r>
          </w:p>
        </w:tc>
        <w:tc>
          <w:tcPr>
            <w:tcW w:w="22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expresa una definición incompleta de Estado de Bienestar y explica pobremente cuál es su importancia.</w:t>
            </w:r>
          </w:p>
        </w:tc>
        <w:tc>
          <w:tcPr>
            <w:tcW w:w="23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expresa con sus propias palabras una definición completa de Estado de Bienestar y explica con argumentos sólidos cuál es su importancia.</w:t>
            </w:r>
          </w:p>
        </w:tc>
        <w:tc>
          <w:tcPr>
            <w:tcW w:w="3008"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expresa con sus propias palabras una definición completa de Estado de Bienestar y explica con argumentos sólidos cuál es su importancia.</w:t>
            </w:r>
          </w:p>
        </w:tc>
        <w:tc>
          <w:tcPr>
            <w:tcW w:w="346" w:type="dxa"/>
            <w:tcBorders>
              <w:top w:val="single" w:sz="10" w:space="0" w:color="000000"/>
              <w:left w:val="single" w:sz="10" w:space="0" w:color="000000"/>
              <w:bottom w:val="single" w:sz="10" w:space="0" w:color="000000"/>
            </w:tcBorders>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25</w:t>
            </w:r>
          </w:p>
        </w:tc>
      </w:tr>
      <w:tr w:rsidR="00DB1CEA" w:rsidTr="00DB1CEA">
        <w:tblPrEx>
          <w:tblBorders>
            <w:top w:val="none" w:sz="0" w:space="0" w:color="auto"/>
          </w:tblBorders>
        </w:tblPrEx>
        <w:tc>
          <w:tcPr>
            <w:tcW w:w="1966" w:type="dxa"/>
            <w:tcBorders>
              <w:top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Utilización de herramientas informáticas para organizar, clasificar y sintetizar la información.</w:t>
            </w:r>
          </w:p>
        </w:tc>
        <w:tc>
          <w:tcPr>
            <w:tcW w:w="192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no se preocupó por utilizar herramientas para organizar, clasificar y sintetizar la información.</w:t>
            </w:r>
          </w:p>
        </w:tc>
        <w:tc>
          <w:tcPr>
            <w:tcW w:w="22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se esforzó por utilizar las herramientas informáticas para organizar, clasificar y sintetizar la información, pero demostró algunas dificultades al hacerlo. A pesar de la ayuda del docente, no logró resultados óptimos.</w:t>
            </w:r>
          </w:p>
        </w:tc>
        <w:tc>
          <w:tcPr>
            <w:tcW w:w="23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se esforzó por utilizar las herramientas informáticas para organizar, clasificar y sintetizar la información, pero demostró algunas dificultades al hacerlo.</w:t>
            </w:r>
          </w:p>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Sin embargo, con la ayuda del docente, logró resultados óptimos.</w:t>
            </w:r>
          </w:p>
        </w:tc>
        <w:tc>
          <w:tcPr>
            <w:tcW w:w="3008"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elaboró un proceso óptimo de organización, clasificación, y síntesis de la información, con la ayuda de las herramientas informáticas.</w:t>
            </w:r>
          </w:p>
        </w:tc>
        <w:tc>
          <w:tcPr>
            <w:tcW w:w="346" w:type="dxa"/>
            <w:tcBorders>
              <w:top w:val="single" w:sz="10" w:space="0" w:color="000000"/>
              <w:left w:val="single" w:sz="10" w:space="0" w:color="000000"/>
              <w:bottom w:val="single" w:sz="10" w:space="0" w:color="000000"/>
            </w:tcBorders>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25</w:t>
            </w:r>
          </w:p>
        </w:tc>
      </w:tr>
      <w:tr w:rsidR="00DB1CEA" w:rsidTr="00DB1CEA">
        <w:tblPrEx>
          <w:tblBorders>
            <w:top w:val="none" w:sz="0" w:space="0" w:color="auto"/>
          </w:tblBorders>
        </w:tblPrEx>
        <w:tc>
          <w:tcPr>
            <w:tcW w:w="1966" w:type="dxa"/>
            <w:tcBorders>
              <w:top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uso adecuado de  Power Point.</w:t>
            </w:r>
          </w:p>
        </w:tc>
        <w:tc>
          <w:tcPr>
            <w:tcW w:w="192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no maneja las herramientas de dibujo de PowerPoint, necesarias para desarrollar la tarea.No adelanta ninguna práctica ni hizo ningún intento con el propósito de aprenderlas por sí mismo</w:t>
            </w:r>
          </w:p>
        </w:tc>
        <w:tc>
          <w:tcPr>
            <w:tcW w:w="22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no maneja las herramientas de dibujo de PowerPoint   necesarias para resolver la tarea. Sin embargo, realiza prácticas con el propósito de aprenderlas por sí mismo o con ayuda del profesor. Los resultados son regulares.</w:t>
            </w:r>
          </w:p>
        </w:tc>
        <w:tc>
          <w:tcPr>
            <w:tcW w:w="2346"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maneja algunas herramientas de dibujo de PowerPoint necesarias para realizar la tarea. Realiza prácticas con el propósito de aprenderlas por sí mismo o con ayuda del docente, y obtiene buenos resultados.</w:t>
            </w:r>
          </w:p>
        </w:tc>
        <w:tc>
          <w:tcPr>
            <w:tcW w:w="3008" w:type="dxa"/>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El estudiante maneja correctamente las herramientas de dibujo de PowerPoint  necesarias para realizar la tarea. Obtiene excelentes resultados al utilizarlas.</w:t>
            </w:r>
          </w:p>
        </w:tc>
        <w:tc>
          <w:tcPr>
            <w:tcW w:w="346" w:type="dxa"/>
            <w:tcBorders>
              <w:top w:val="single" w:sz="10" w:space="0" w:color="000000"/>
              <w:left w:val="single" w:sz="10" w:space="0" w:color="000000"/>
              <w:bottom w:val="single" w:sz="10" w:space="0" w:color="000000"/>
            </w:tcBorders>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25</w:t>
            </w:r>
          </w:p>
        </w:tc>
      </w:tr>
      <w:tr w:rsidR="00DB1CEA" w:rsidTr="00DB1CEA">
        <w:tblPrEx>
          <w:tblBorders>
            <w:top w:val="none" w:sz="0" w:space="0" w:color="auto"/>
            <w:bottom w:val="single" w:sz="10" w:space="0" w:color="000000"/>
          </w:tblBorders>
        </w:tblPrEx>
        <w:tc>
          <w:tcPr>
            <w:tcW w:w="1966" w:type="dxa"/>
            <w:tcBorders>
              <w:top w:val="single" w:sz="10" w:space="0" w:color="000000"/>
              <w:bottom w:val="single" w:sz="10" w:space="0" w:color="000000"/>
              <w:right w:val="single" w:sz="10" w:space="0" w:color="000000"/>
            </w:tcBorders>
            <w:shd w:val="clear" w:color="auto" w:fill="F3F5EF"/>
            <w:vAlign w:val="center"/>
          </w:tcPr>
          <w:p w:rsidR="00DB1CEA" w:rsidRDefault="00DB1CEA" w:rsidP="00DB1CEA">
            <w:pPr>
              <w:widowControl w:val="0"/>
              <w:autoSpaceDE w:val="0"/>
              <w:autoSpaceDN w:val="0"/>
              <w:adjustRightInd w:val="0"/>
              <w:rPr>
                <w:rFonts w:ascii="Times" w:hAnsi="Times" w:cs="Times"/>
                <w:sz w:val="36"/>
                <w:szCs w:val="36"/>
                <w:lang w:val="es-ES"/>
              </w:rPr>
            </w:pPr>
            <w:r>
              <w:rPr>
                <w:rFonts w:ascii="Trebuchet MS" w:hAnsi="Trebuchet MS" w:cs="Trebuchet MS"/>
                <w:sz w:val="20"/>
                <w:szCs w:val="20"/>
                <w:lang w:val="es-ES"/>
              </w:rPr>
              <w:t>TOTAL</w:t>
            </w:r>
          </w:p>
        </w:tc>
        <w:tc>
          <w:tcPr>
            <w:tcW w:w="9526" w:type="dxa"/>
            <w:gridSpan w:val="4"/>
            <w:tcBorders>
              <w:top w:val="single" w:sz="10" w:space="0" w:color="000000"/>
              <w:left w:val="single" w:sz="10" w:space="0" w:color="000000"/>
              <w:bottom w:val="single" w:sz="10" w:space="0" w:color="000000"/>
              <w:right w:val="single" w:sz="10" w:space="0" w:color="000000"/>
            </w:tcBorders>
            <w:shd w:val="clear" w:color="auto" w:fill="FFFFFF"/>
            <w:vAlign w:val="center"/>
          </w:tcPr>
          <w:p w:rsidR="00DB1CEA" w:rsidRDefault="00DB1CEA" w:rsidP="00DB1CEA">
            <w:pPr>
              <w:widowControl w:val="0"/>
              <w:autoSpaceDE w:val="0"/>
              <w:autoSpaceDN w:val="0"/>
              <w:adjustRightInd w:val="0"/>
              <w:rPr>
                <w:rFonts w:ascii="Times" w:hAnsi="Times" w:cs="Times"/>
                <w:sz w:val="36"/>
                <w:szCs w:val="36"/>
                <w:lang w:val="es-ES"/>
              </w:rPr>
            </w:pPr>
          </w:p>
        </w:tc>
        <w:tc>
          <w:tcPr>
            <w:tcW w:w="346" w:type="dxa"/>
            <w:tcBorders>
              <w:top w:val="single" w:sz="10" w:space="0" w:color="000000"/>
              <w:left w:val="single" w:sz="10" w:space="0" w:color="000000"/>
              <w:bottom w:val="single" w:sz="10" w:space="0" w:color="000000"/>
            </w:tcBorders>
            <w:vAlign w:val="center"/>
          </w:tcPr>
          <w:p w:rsidR="00DB1CEA" w:rsidRDefault="00DB1CEA" w:rsidP="00DB1CEA">
            <w:pPr>
              <w:widowControl w:val="0"/>
              <w:autoSpaceDE w:val="0"/>
              <w:autoSpaceDN w:val="0"/>
              <w:adjustRightInd w:val="0"/>
              <w:rPr>
                <w:rFonts w:ascii="Times" w:hAnsi="Times" w:cs="Times"/>
                <w:sz w:val="36"/>
                <w:szCs w:val="36"/>
                <w:lang w:val="es-ES"/>
              </w:rPr>
            </w:pPr>
          </w:p>
        </w:tc>
      </w:tr>
    </w:tbl>
    <w:p w:rsidR="00DB1CEA" w:rsidRDefault="00DB1CEA" w:rsidP="006A226C">
      <w:pPr>
        <w:widowControl w:val="0"/>
        <w:autoSpaceDE w:val="0"/>
        <w:autoSpaceDN w:val="0"/>
        <w:adjustRightInd w:val="0"/>
        <w:jc w:val="both"/>
        <w:rPr>
          <w:rFonts w:ascii="Trebuchet MS" w:hAnsi="Trebuchet MS" w:cs="Trebuchet MS"/>
          <w:sz w:val="36"/>
          <w:szCs w:val="36"/>
          <w:lang w:val="es-ES"/>
        </w:rPr>
      </w:pPr>
    </w:p>
    <w:p w:rsidR="00C31F1B" w:rsidRPr="00C31F1B" w:rsidRDefault="00C31F1B" w:rsidP="00C31F1B">
      <w:pPr>
        <w:widowControl w:val="0"/>
        <w:autoSpaceDE w:val="0"/>
        <w:autoSpaceDN w:val="0"/>
        <w:adjustRightInd w:val="0"/>
        <w:rPr>
          <w:rFonts w:ascii="Times" w:hAnsi="Times" w:cs="Times"/>
          <w:lang w:val="es-ES"/>
        </w:rPr>
      </w:pPr>
      <w:hyperlink r:id="rId15" w:history="1">
        <w:r>
          <w:rPr>
            <w:rFonts w:ascii="Times" w:hAnsi="Times" w:cs="Times"/>
            <w:color w:val="8100C8"/>
            <w:sz w:val="84"/>
            <w:szCs w:val="84"/>
            <w:lang w:val="es-ES"/>
          </w:rPr>
          <w:t>CONCLUSIÓN</w:t>
        </w:r>
      </w:hyperlink>
    </w:p>
    <w:p w:rsidR="00C31F1B" w:rsidRDefault="00C31F1B" w:rsidP="006A226C">
      <w:pPr>
        <w:widowControl w:val="0"/>
        <w:autoSpaceDE w:val="0"/>
        <w:autoSpaceDN w:val="0"/>
        <w:adjustRightInd w:val="0"/>
        <w:jc w:val="both"/>
        <w:rPr>
          <w:rFonts w:ascii="Trebuchet MS" w:hAnsi="Trebuchet MS" w:cs="Trebuchet MS"/>
          <w:sz w:val="36"/>
          <w:szCs w:val="36"/>
          <w:lang w:val="es-ES"/>
        </w:rPr>
      </w:pPr>
    </w:p>
    <w:p w:rsidR="00F3335A" w:rsidRDefault="00F3335A" w:rsidP="006A226C">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Cómo pudiste observar al desarrollar esta WebQuest, el concepto de Estado de Bienestar varia según la nación y el tiempo en el que existe.</w:t>
      </w:r>
    </w:p>
    <w:p w:rsidR="00F3335A" w:rsidRPr="00C31F1B" w:rsidRDefault="00F3335A" w:rsidP="00C31F1B">
      <w:pPr>
        <w:widowControl w:val="0"/>
        <w:autoSpaceDE w:val="0"/>
        <w:autoSpaceDN w:val="0"/>
        <w:adjustRightInd w:val="0"/>
        <w:jc w:val="both"/>
        <w:rPr>
          <w:rFonts w:ascii="Times" w:hAnsi="Times" w:cs="Times"/>
          <w:sz w:val="36"/>
          <w:szCs w:val="36"/>
          <w:lang w:val="es-ES"/>
        </w:rPr>
      </w:pPr>
      <w:r>
        <w:rPr>
          <w:rFonts w:ascii="Trebuchet MS" w:hAnsi="Trebuchet MS" w:cs="Trebuchet MS"/>
          <w:sz w:val="36"/>
          <w:szCs w:val="36"/>
          <w:lang w:val="es-ES"/>
        </w:rPr>
        <w:t xml:space="preserve">Se considera que todos los ciudadanos tienen los mismos derechos a lograr unas determinadas cuotas de bienestar, por ello, cuando existen colectivos que no pueden acceder a esas cuotas, se ponen en marcha mecanismos correctores que tratan de solucionar esta situación. Se interviene para modificar el medio social y mejorar las condiciones </w:t>
      </w:r>
      <w:bookmarkStart w:id="0" w:name="_GoBack"/>
      <w:bookmarkEnd w:id="0"/>
      <w:r>
        <w:rPr>
          <w:rFonts w:ascii="Trebuchet MS" w:hAnsi="Trebuchet MS" w:cs="Trebuchet MS"/>
          <w:sz w:val="36"/>
          <w:szCs w:val="36"/>
          <w:lang w:val="es-ES"/>
        </w:rPr>
        <w:t xml:space="preserve">de vida que resultan negativas o perjudiciales para determinados grupos humanos. No sólo se actúa sobre las necesidades, sino sobre todos aquellos aspectos que las generan. Son acciones que pretenden hacer realidad el bienestar social poniendo en marcha una acción transformadora, de un modo sistemático y técnico. Se asume que son problemas sociales y por tanto </w:t>
      </w:r>
      <w:r w:rsidR="00DB1CEA">
        <w:rPr>
          <w:rFonts w:ascii="Trebuchet MS" w:hAnsi="Trebuchet MS" w:cs="Trebuchet MS"/>
          <w:sz w:val="36"/>
          <w:szCs w:val="36"/>
          <w:lang w:val="es-ES"/>
        </w:rPr>
        <w:t xml:space="preserve">afectan a grupos y comunidades, </w:t>
      </w:r>
      <w:r>
        <w:rPr>
          <w:rFonts w:ascii="Trebuchet MS" w:hAnsi="Trebuchet MS" w:cs="Trebuchet MS"/>
          <w:sz w:val="36"/>
          <w:szCs w:val="36"/>
          <w:lang w:val="es-ES"/>
        </w:rPr>
        <w:t>su for</w:t>
      </w:r>
      <w:r w:rsidR="00DB1CEA">
        <w:rPr>
          <w:rFonts w:ascii="Trebuchet MS" w:hAnsi="Trebuchet MS" w:cs="Trebuchet MS"/>
          <w:sz w:val="36"/>
          <w:szCs w:val="36"/>
          <w:lang w:val="es-ES"/>
        </w:rPr>
        <w:t xml:space="preserve">ma de actuación es macrosocial. </w:t>
      </w:r>
      <w:r>
        <w:rPr>
          <w:rFonts w:ascii="Trebuchet MS" w:hAnsi="Trebuchet MS" w:cs="Trebuchet MS"/>
          <w:sz w:val="36"/>
          <w:szCs w:val="36"/>
          <w:lang w:val="es-ES"/>
        </w:rPr>
        <w:t>También considera que es fundamental la participación activa de los ciudadanos.</w:t>
      </w:r>
    </w:p>
    <w:p w:rsidR="00F3335A" w:rsidRDefault="00F3335A" w:rsidP="00F3335A">
      <w:pPr>
        <w:widowControl w:val="0"/>
        <w:autoSpaceDE w:val="0"/>
        <w:autoSpaceDN w:val="0"/>
        <w:adjustRightInd w:val="0"/>
        <w:rPr>
          <w:rFonts w:ascii="Times" w:hAnsi="Times" w:cs="Times"/>
          <w:sz w:val="28"/>
          <w:szCs w:val="28"/>
          <w:lang w:val="es-ES"/>
        </w:rPr>
      </w:pPr>
    </w:p>
    <w:p w:rsidR="00F3335A" w:rsidRDefault="00F3335A" w:rsidP="00F3335A">
      <w:pPr>
        <w:widowControl w:val="0"/>
        <w:autoSpaceDE w:val="0"/>
        <w:autoSpaceDN w:val="0"/>
        <w:adjustRightInd w:val="0"/>
        <w:rPr>
          <w:rFonts w:ascii="Times" w:hAnsi="Times" w:cs="Times"/>
          <w:sz w:val="32"/>
          <w:szCs w:val="32"/>
          <w:lang w:val="es-ES"/>
        </w:rPr>
      </w:pPr>
    </w:p>
    <w:p w:rsidR="00F3335A" w:rsidRDefault="00F3335A"/>
    <w:sectPr w:rsidR="00F3335A" w:rsidSect="00B4544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35A"/>
    <w:rsid w:val="001B7D61"/>
    <w:rsid w:val="004E01E9"/>
    <w:rsid w:val="006A226C"/>
    <w:rsid w:val="008555DF"/>
    <w:rsid w:val="00B45448"/>
    <w:rsid w:val="00C31F1B"/>
    <w:rsid w:val="00DB1CEA"/>
    <w:rsid w:val="00F3335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3335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3335A"/>
    <w:rPr>
      <w:rFonts w:ascii="Lucida Grande" w:hAnsi="Lucida Grande" w:cs="Lucida Grande"/>
      <w:sz w:val="18"/>
      <w:szCs w:val="18"/>
    </w:rPr>
  </w:style>
  <w:style w:type="character" w:styleId="Hipervnculo">
    <w:name w:val="Hyperlink"/>
    <w:basedOn w:val="Fuentedeprrafopredeter"/>
    <w:uiPriority w:val="99"/>
    <w:unhideWhenUsed/>
    <w:rsid w:val="006A226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3335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3335A"/>
    <w:rPr>
      <w:rFonts w:ascii="Lucida Grande" w:hAnsi="Lucida Grande" w:cs="Lucida Grande"/>
      <w:sz w:val="18"/>
      <w:szCs w:val="18"/>
    </w:rPr>
  </w:style>
  <w:style w:type="character" w:styleId="Hipervnculo">
    <w:name w:val="Hyperlink"/>
    <w:basedOn w:val="Fuentedeprrafopredeter"/>
    <w:uiPriority w:val="99"/>
    <w:unhideWhenUsed/>
    <w:rsid w:val="006A226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ibertaddigital.com/opinion/jorge-valin/cinco-puntos-contra-el-estado-del-bienestar-55585/" TargetMode="External"/><Relationship Id="rId12" Type="http://schemas.openxmlformats.org/officeDocument/2006/relationships/hyperlink" Target="http://www.versvs.net/anotacion/desaparicion-del-estado-del-bienestar" TargetMode="External"/><Relationship Id="rId13" Type="http://schemas.openxmlformats.org/officeDocument/2006/relationships/hyperlink" Target="http://goo.gl/aB8K0C" TargetMode="External"/><Relationship Id="rId14" Type="http://schemas.openxmlformats.org/officeDocument/2006/relationships/hyperlink" Target="http://pintura.aut.org/SearchProducto?Produnum=3813" TargetMode="External"/><Relationship Id="rId15" Type="http://schemas.openxmlformats.org/officeDocument/2006/relationships/hyperlink" Target="http://webquestestadodebienestar.blogspot.com.es/2011/02/introduccion.html"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4.bp.blogspot.com/-ABOMEXw2r2A/Vi7Athgf_EI/AAAAAAAAAEo/P-u39q5zsCc/s1600/smartart.PNG" TargetMode="External"/><Relationship Id="rId7" Type="http://schemas.openxmlformats.org/officeDocument/2006/relationships/image" Target="media/image1.png"/><Relationship Id="rId8" Type="http://schemas.openxmlformats.org/officeDocument/2006/relationships/hyperlink" Target="http://goo.gl/216Hq6" TargetMode="External"/><Relationship Id="rId9" Type="http://schemas.openxmlformats.org/officeDocument/2006/relationships/hyperlink" Target="http://goo.gl/93j0qh" TargetMode="External"/><Relationship Id="rId10" Type="http://schemas.openxmlformats.org/officeDocument/2006/relationships/hyperlink" Target="http://goo.gl/6pE2k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1157</Words>
  <Characters>6366</Characters>
  <Application>Microsoft Macintosh Word</Application>
  <DocSecurity>0</DocSecurity>
  <Lines>53</Lines>
  <Paragraphs>15</Paragraphs>
  <ScaleCrop>false</ScaleCrop>
  <Company>korg</Company>
  <LinksUpToDate>false</LinksUpToDate>
  <CharactersWithSpaces>7508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martin buenadicha</dc:creator>
  <cp:keywords/>
  <dc:description/>
  <cp:lastModifiedBy>raquel martin buenadicha</cp:lastModifiedBy>
  <cp:revision>1</cp:revision>
  <dcterms:created xsi:type="dcterms:W3CDTF">2017-03-28T12:08:00Z</dcterms:created>
  <dcterms:modified xsi:type="dcterms:W3CDTF">2017-03-28T17:21:00Z</dcterms:modified>
</cp:coreProperties>
</file>